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63D" w14:textId="3B09A00B" w:rsidR="00565274" w:rsidRDefault="00D35803">
      <w:r>
        <w:t>2024-02 VOID Ordinances</w:t>
      </w:r>
    </w:p>
    <w:p w14:paraId="6989E27A" w14:textId="77777777" w:rsidR="00D35803" w:rsidRDefault="00D35803"/>
    <w:sectPr w:rsidR="00D3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03"/>
    <w:rsid w:val="00565274"/>
    <w:rsid w:val="00D3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26B1"/>
  <w15:chartTrackingRefBased/>
  <w15:docId w15:val="{60328A0E-76C7-44EC-A810-39514D13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8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58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8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8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8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8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8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8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8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8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58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58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8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8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8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8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8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8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358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58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8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58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58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58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358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58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8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8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3580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Alkire</dc:creator>
  <cp:keywords/>
  <dc:description/>
  <cp:lastModifiedBy>Paula Alkire</cp:lastModifiedBy>
  <cp:revision>1</cp:revision>
  <dcterms:created xsi:type="dcterms:W3CDTF">2024-03-06T12:27:00Z</dcterms:created>
  <dcterms:modified xsi:type="dcterms:W3CDTF">2024-03-06T12:28:00Z</dcterms:modified>
</cp:coreProperties>
</file>