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25060F" w14:textId="77777777" w:rsidR="00E36F96" w:rsidRDefault="00FA0C01">
      <w:pPr>
        <w:jc w:val="center"/>
      </w:pPr>
      <w:r>
        <w:rPr>
          <w:b/>
          <w:sz w:val="24"/>
          <w:szCs w:val="24"/>
        </w:rPr>
        <w:t>Ordinance No.</w:t>
      </w:r>
      <w:r w:rsidR="00784A32">
        <w:rPr>
          <w:b/>
          <w:sz w:val="24"/>
          <w:szCs w:val="24"/>
        </w:rPr>
        <w:t xml:space="preserve"> ___________</w:t>
      </w:r>
    </w:p>
    <w:p w14:paraId="11666A6F" w14:textId="77777777" w:rsidR="00E36F96" w:rsidRDefault="00FA0C01">
      <w:pPr>
        <w:jc w:val="center"/>
      </w:pPr>
      <w:r>
        <w:rPr>
          <w:rFonts w:ascii="Times New Roman" w:eastAsia="Times New Roman" w:hAnsi="Times New Roman" w:cs="Times New Roman"/>
          <w:b/>
          <w:sz w:val="24"/>
          <w:szCs w:val="24"/>
        </w:rPr>
        <w:t>An Amendment to the Hendricks County Zoning</w:t>
      </w:r>
      <w:r w:rsidR="0030166D">
        <w:rPr>
          <w:rFonts w:ascii="Times New Roman" w:eastAsia="Times New Roman" w:hAnsi="Times New Roman" w:cs="Times New Roman"/>
          <w:b/>
          <w:sz w:val="24"/>
          <w:szCs w:val="24"/>
        </w:rPr>
        <w:t xml:space="preserve"> Ordinance</w:t>
      </w:r>
      <w:r w:rsidR="00784A32">
        <w:rPr>
          <w:rFonts w:ascii="Times New Roman" w:eastAsia="Times New Roman" w:hAnsi="Times New Roman" w:cs="Times New Roman"/>
          <w:b/>
          <w:sz w:val="24"/>
          <w:szCs w:val="24"/>
        </w:rPr>
        <w:t>,</w:t>
      </w:r>
      <w:r w:rsidR="0030166D">
        <w:rPr>
          <w:rFonts w:ascii="Times New Roman" w:eastAsia="Times New Roman" w:hAnsi="Times New Roman" w:cs="Times New Roman"/>
          <w:b/>
          <w:sz w:val="24"/>
          <w:szCs w:val="24"/>
        </w:rPr>
        <w:t xml:space="preserve"> </w:t>
      </w:r>
      <w:proofErr w:type="gramStart"/>
      <w:r w:rsidR="0030166D">
        <w:rPr>
          <w:rFonts w:ascii="Times New Roman" w:eastAsia="Times New Roman" w:hAnsi="Times New Roman" w:cs="Times New Roman"/>
          <w:b/>
          <w:sz w:val="24"/>
          <w:szCs w:val="24"/>
        </w:rPr>
        <w:t>Chapter</w:t>
      </w:r>
      <w:r w:rsidR="00784A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p>
    <w:p w14:paraId="210DD6E7" w14:textId="77777777" w:rsidR="00E36F96" w:rsidRDefault="00FA0C01">
      <w:r>
        <w:rPr>
          <w:b/>
          <w:sz w:val="24"/>
          <w:szCs w:val="24"/>
        </w:rPr>
        <w:t>Whereas</w:t>
      </w:r>
      <w:r>
        <w:t>, the Board of County Commissioners of Hendricks County, Indiana adopted the Hendricks Coun</w:t>
      </w:r>
      <w:r w:rsidR="0088520D">
        <w:t>ty Zoning Ordinance on August</w:t>
      </w:r>
      <w:r>
        <w:t xml:space="preserve"> </w:t>
      </w:r>
      <w:r w:rsidR="0088520D">
        <w:t>12</w:t>
      </w:r>
      <w:r>
        <w:t>, 2008 and which became effective October 1, 2008</w:t>
      </w:r>
    </w:p>
    <w:p w14:paraId="2AFA26B3" w14:textId="7672FF2C" w:rsidR="00E36F96" w:rsidRDefault="00FA0C01">
      <w:r>
        <w:rPr>
          <w:b/>
          <w:sz w:val="24"/>
          <w:szCs w:val="24"/>
        </w:rPr>
        <w:t>Whereas</w:t>
      </w:r>
      <w:r>
        <w:rPr>
          <w:sz w:val="24"/>
          <w:szCs w:val="24"/>
        </w:rPr>
        <w:t xml:space="preserve">, </w:t>
      </w:r>
      <w:r>
        <w:t xml:space="preserve">the Hendricks County Area Plan Commission has recommended that </w:t>
      </w:r>
      <w:r w:rsidR="002370E0">
        <w:t xml:space="preserve">the </w:t>
      </w:r>
      <w:r>
        <w:t xml:space="preserve">Zoning Ordinance be amended as to Chapter </w:t>
      </w:r>
      <w:r w:rsidR="00076AD6">
        <w:t>7</w:t>
      </w:r>
      <w:r>
        <w:t>.1</w:t>
      </w:r>
      <w:r w:rsidR="00076AD6">
        <w:t>2</w:t>
      </w:r>
      <w:r>
        <w:t>(</w:t>
      </w:r>
      <w:r w:rsidR="00076AD6">
        <w:t>B</w:t>
      </w:r>
      <w:r>
        <w:t>)</w:t>
      </w:r>
      <w:r w:rsidR="00076AD6">
        <w:t xml:space="preserve"> 7</w:t>
      </w:r>
      <w:r>
        <w:t xml:space="preserve"> </w:t>
      </w:r>
      <w:r w:rsidR="00076AD6">
        <w:t>Accessory Dwelling Units</w:t>
      </w:r>
      <w:r w:rsidR="003469F3">
        <w:t xml:space="preserve"> and Chapter 4 Zoning </w:t>
      </w:r>
      <w:proofErr w:type="gramStart"/>
      <w:r w:rsidR="003469F3">
        <w:t>Districts</w:t>
      </w:r>
      <w:r w:rsidR="002370E0">
        <w:t>;</w:t>
      </w:r>
      <w:proofErr w:type="gramEnd"/>
    </w:p>
    <w:p w14:paraId="59AB5F24" w14:textId="3FA4995C" w:rsidR="00E36F96" w:rsidRDefault="00FA0C01">
      <w:r>
        <w:rPr>
          <w:b/>
          <w:sz w:val="24"/>
          <w:szCs w:val="24"/>
        </w:rPr>
        <w:t>Whereas</w:t>
      </w:r>
      <w:r>
        <w:rPr>
          <w:b/>
        </w:rPr>
        <w:t>,</w:t>
      </w:r>
      <w:r>
        <w:t xml:space="preserve"> the Hendricks County Area Plan Commission has conducted a public hearing on the proposed amendment </w:t>
      </w:r>
      <w:r w:rsidR="00D0358A" w:rsidRPr="00D0358A">
        <w:t>TZA 01-</w:t>
      </w:r>
      <w:r w:rsidR="00076AD6">
        <w:t>22</w:t>
      </w:r>
      <w:r>
        <w:t xml:space="preserve"> and voted to forward a favorable recommendation to the County </w:t>
      </w:r>
      <w:proofErr w:type="gramStart"/>
      <w:r>
        <w:t>Commissioners;</w:t>
      </w:r>
      <w:proofErr w:type="gramEnd"/>
    </w:p>
    <w:p w14:paraId="1E6DD82C" w14:textId="77777777" w:rsidR="00E36F96" w:rsidRDefault="00FA0C01">
      <w:r>
        <w:rPr>
          <w:b/>
          <w:sz w:val="24"/>
          <w:szCs w:val="24"/>
        </w:rPr>
        <w:t>Whereas,</w:t>
      </w:r>
      <w:r>
        <w:rPr>
          <w:sz w:val="24"/>
          <w:szCs w:val="24"/>
        </w:rPr>
        <w:t xml:space="preserve"> </w:t>
      </w:r>
      <w:r>
        <w:t>the County Commissioners have received and reviewed the Plan Commission’s report, have considered the Plan Commission’s recommendations, and find that the adoption of the recommended amendment would promote the health, safety, and convenience of the people of Hendricks County; and</w:t>
      </w:r>
    </w:p>
    <w:p w14:paraId="770ADFA1" w14:textId="77777777" w:rsidR="00E36F96" w:rsidRDefault="00FA0C01">
      <w:r>
        <w:rPr>
          <w:b/>
        </w:rPr>
        <w:t>NOW THEREFORE, BE IT ORDAINED BY THE BOARD OF COUNTY COMMISSIONERS OF HENDRICKS COUNTY, INDIANA AS FOLLOWS:</w:t>
      </w:r>
    </w:p>
    <w:p w14:paraId="08B5A8AD" w14:textId="0C140918" w:rsidR="00076AD6" w:rsidRPr="00724574" w:rsidRDefault="00744414" w:rsidP="00076AD6">
      <w:r>
        <w:t xml:space="preserve">Chapter </w:t>
      </w:r>
      <w:r w:rsidR="00076AD6" w:rsidRPr="000363C9">
        <w:t>7.</w:t>
      </w:r>
      <w:r>
        <w:t>12(B) 7.</w:t>
      </w:r>
      <w:r w:rsidR="00076AD6" w:rsidRPr="00940943">
        <w:t xml:space="preserve"> </w:t>
      </w:r>
      <w:r w:rsidR="00076AD6" w:rsidRPr="00737BF6">
        <w:rPr>
          <w:color w:val="000000" w:themeColor="text1"/>
        </w:rPr>
        <w:t>Dwelling</w:t>
      </w:r>
      <w:r w:rsidR="003469F3">
        <w:rPr>
          <w:color w:val="000000" w:themeColor="text1"/>
        </w:rPr>
        <w:t>, Accessory Apartment</w:t>
      </w:r>
      <w:r w:rsidR="00076AD6" w:rsidRPr="00737BF6">
        <w:rPr>
          <w:color w:val="000000" w:themeColor="text1"/>
        </w:rPr>
        <w:t>s</w:t>
      </w:r>
      <w:r w:rsidR="00076AD6">
        <w:t>. It is the intent of this section to permit, in the correct context, secondary dwellings as an alternative single family living arrangement. It is the intent that the occupancy is associated with the primary dwelling, and that the dwelling be held to the standards below. The restrictions herein are designed so that it remains clear that the property is a single lot and use, that the accessory dwelling appear subordinate in size and/or location, and that any potential nuisance is mitigated.</w:t>
      </w:r>
    </w:p>
    <w:p w14:paraId="3C14A600" w14:textId="541C1D2F" w:rsidR="00076AD6" w:rsidRDefault="00076AD6" w:rsidP="00076AD6">
      <w:pPr>
        <w:pStyle w:val="ListParagraph"/>
        <w:widowControl/>
        <w:numPr>
          <w:ilvl w:val="0"/>
          <w:numId w:val="7"/>
        </w:numPr>
        <w:rPr>
          <w:rFonts w:eastAsia="MyriadPro-Regular" w:cstheme="minorHAnsi"/>
        </w:rPr>
      </w:pPr>
      <w:r w:rsidRPr="003420E7">
        <w:rPr>
          <w:rFonts w:eastAsia="MyriadPro-Regular" w:cstheme="minorHAnsi"/>
        </w:rPr>
        <w:t xml:space="preserve">An accessory </w:t>
      </w:r>
      <w:r w:rsidR="003469F3">
        <w:rPr>
          <w:rFonts w:eastAsia="MyriadPro-Regular" w:cstheme="minorHAnsi"/>
        </w:rPr>
        <w:t>apartment</w:t>
      </w:r>
      <w:r w:rsidRPr="003420E7">
        <w:rPr>
          <w:rFonts w:eastAsia="MyriadPro-Regular" w:cstheme="minorHAnsi"/>
        </w:rPr>
        <w:t xml:space="preserve"> is permitted </w:t>
      </w:r>
      <w:r>
        <w:rPr>
          <w:rFonts w:eastAsia="MyriadPro-Regular" w:cstheme="minorHAnsi"/>
        </w:rPr>
        <w:t xml:space="preserve">as a special exception </w:t>
      </w:r>
      <w:r w:rsidRPr="003420E7">
        <w:rPr>
          <w:rFonts w:eastAsia="MyriadPro-Regular" w:cstheme="minorHAnsi"/>
        </w:rPr>
        <w:t xml:space="preserve">in certain districts. </w:t>
      </w:r>
    </w:p>
    <w:p w14:paraId="7F312DD4" w14:textId="63BB9C7B" w:rsidR="00076AD6" w:rsidRPr="003420E7" w:rsidRDefault="00076AD6" w:rsidP="00076AD6">
      <w:pPr>
        <w:pStyle w:val="ListParagraph"/>
        <w:widowControl/>
        <w:numPr>
          <w:ilvl w:val="1"/>
          <w:numId w:val="7"/>
        </w:numPr>
        <w:rPr>
          <w:rFonts w:eastAsia="MyriadPro-Regular" w:cstheme="minorHAnsi"/>
        </w:rPr>
      </w:pPr>
      <w:r w:rsidRPr="003420E7">
        <w:rPr>
          <w:rFonts w:eastAsia="MyriadPro-Regular" w:cstheme="minorHAnsi"/>
        </w:rPr>
        <w:t xml:space="preserve">One accessory </w:t>
      </w:r>
      <w:r w:rsidR="003469F3">
        <w:rPr>
          <w:rFonts w:eastAsia="MyriadPro-Regular" w:cstheme="minorHAnsi"/>
        </w:rPr>
        <w:t>apartment</w:t>
      </w:r>
      <w:r w:rsidRPr="003420E7">
        <w:rPr>
          <w:rFonts w:eastAsia="MyriadPro-Regular" w:cstheme="minorHAnsi"/>
        </w:rPr>
        <w:t xml:space="preserve"> may be permitted</w:t>
      </w:r>
      <w:r>
        <w:rPr>
          <w:rFonts w:eastAsia="MyriadPro-Regular" w:cstheme="minorHAnsi"/>
        </w:rPr>
        <w:t xml:space="preserve"> as a special exception</w:t>
      </w:r>
      <w:r w:rsidRPr="003420E7">
        <w:rPr>
          <w:rFonts w:eastAsia="MyriadPro-Regular" w:cstheme="minorHAnsi"/>
        </w:rPr>
        <w:t xml:space="preserve"> either within an accessory structure or as an independent accessory structure</w:t>
      </w:r>
    </w:p>
    <w:p w14:paraId="1CB82A6F" w14:textId="58A4173A" w:rsidR="00076AD6" w:rsidRPr="00F53589" w:rsidRDefault="00076AD6" w:rsidP="00076AD6">
      <w:pPr>
        <w:pStyle w:val="ListParagraph"/>
        <w:widowControl/>
        <w:numPr>
          <w:ilvl w:val="1"/>
          <w:numId w:val="7"/>
        </w:numPr>
        <w:autoSpaceDE w:val="0"/>
        <w:autoSpaceDN w:val="0"/>
        <w:adjustRightInd w:val="0"/>
        <w:spacing w:after="0" w:line="240" w:lineRule="auto"/>
        <w:rPr>
          <w:rFonts w:eastAsia="MyriadPro-Regular" w:cstheme="minorHAnsi"/>
        </w:rPr>
      </w:pPr>
      <w:r w:rsidRPr="00F53589">
        <w:rPr>
          <w:rFonts w:eastAsia="MyriadPro-Regular" w:cstheme="minorHAnsi"/>
        </w:rPr>
        <w:t xml:space="preserve">The owner(s) of the single-family lot upon which the accessory </w:t>
      </w:r>
      <w:r w:rsidR="003469F3">
        <w:rPr>
          <w:rFonts w:eastAsia="MyriadPro-Regular" w:cstheme="minorHAnsi"/>
        </w:rPr>
        <w:t>apartment</w:t>
      </w:r>
      <w:r>
        <w:rPr>
          <w:rFonts w:eastAsia="MyriadPro-Regular" w:cstheme="minorHAnsi"/>
        </w:rPr>
        <w:t xml:space="preserve"> </w:t>
      </w:r>
      <w:r w:rsidRPr="00F53589">
        <w:rPr>
          <w:rFonts w:eastAsia="MyriadPro-Regular" w:cstheme="minorHAnsi"/>
        </w:rPr>
        <w:t>is located</w:t>
      </w:r>
      <w:r>
        <w:rPr>
          <w:rFonts w:eastAsia="MyriadPro-Regular" w:cstheme="minorHAnsi"/>
        </w:rPr>
        <w:t xml:space="preserve"> </w:t>
      </w:r>
      <w:r w:rsidRPr="00F53589">
        <w:rPr>
          <w:rFonts w:eastAsia="MyriadPro-Regular" w:cstheme="minorHAnsi"/>
        </w:rPr>
        <w:t>shall occupy at least one (1) of the dwelling units on the premises.</w:t>
      </w:r>
    </w:p>
    <w:p w14:paraId="6040A715" w14:textId="6D151673" w:rsidR="00076AD6" w:rsidRPr="00F53589" w:rsidRDefault="00076AD6" w:rsidP="00076AD6">
      <w:pPr>
        <w:pStyle w:val="ListParagraph"/>
        <w:widowControl/>
        <w:numPr>
          <w:ilvl w:val="1"/>
          <w:numId w:val="7"/>
        </w:numPr>
        <w:autoSpaceDE w:val="0"/>
        <w:autoSpaceDN w:val="0"/>
        <w:adjustRightInd w:val="0"/>
        <w:spacing w:after="0" w:line="240" w:lineRule="auto"/>
        <w:rPr>
          <w:rFonts w:eastAsia="MyriadPro-Regular" w:cstheme="minorHAnsi"/>
        </w:rPr>
      </w:pPr>
      <w:r w:rsidRPr="00F53589">
        <w:rPr>
          <w:rFonts w:eastAsia="MyriadPro-Regular" w:cstheme="minorHAnsi"/>
        </w:rPr>
        <w:t xml:space="preserve">Occupation of accessory </w:t>
      </w:r>
      <w:r w:rsidR="003469F3">
        <w:rPr>
          <w:rFonts w:eastAsia="MyriadPro-Regular" w:cstheme="minorHAnsi"/>
        </w:rPr>
        <w:t>apartment</w:t>
      </w:r>
      <w:r w:rsidRPr="00F53589">
        <w:rPr>
          <w:rFonts w:eastAsia="MyriadPro-Regular" w:cstheme="minorHAnsi"/>
        </w:rPr>
        <w:t>s may be limited by the Board of Zoning</w:t>
      </w:r>
      <w:r>
        <w:rPr>
          <w:rFonts w:eastAsia="MyriadPro-Regular" w:cstheme="minorHAnsi"/>
        </w:rPr>
        <w:t xml:space="preserve"> </w:t>
      </w:r>
      <w:r w:rsidRPr="00F53589">
        <w:rPr>
          <w:rFonts w:eastAsia="MyriadPro-Regular" w:cstheme="minorHAnsi"/>
        </w:rPr>
        <w:t>Appeals.</w:t>
      </w:r>
    </w:p>
    <w:p w14:paraId="2B56CAC3" w14:textId="2DD144C2" w:rsidR="00076AD6" w:rsidRPr="00F53589" w:rsidRDefault="00076AD6" w:rsidP="00076AD6">
      <w:pPr>
        <w:pStyle w:val="ListParagraph"/>
        <w:widowControl/>
        <w:numPr>
          <w:ilvl w:val="1"/>
          <w:numId w:val="7"/>
        </w:numPr>
        <w:autoSpaceDE w:val="0"/>
        <w:autoSpaceDN w:val="0"/>
        <w:adjustRightInd w:val="0"/>
        <w:spacing w:after="0" w:line="240" w:lineRule="auto"/>
        <w:rPr>
          <w:rFonts w:eastAsia="MyriadPro-Regular" w:cstheme="minorHAnsi"/>
        </w:rPr>
      </w:pPr>
      <w:r w:rsidRPr="00F53589">
        <w:rPr>
          <w:rFonts w:eastAsia="MyriadPro-Regular" w:cstheme="minorHAnsi"/>
        </w:rPr>
        <w:t xml:space="preserve">The accessory </w:t>
      </w:r>
      <w:r w:rsidR="003469F3">
        <w:rPr>
          <w:rFonts w:eastAsia="MyriadPro-Regular" w:cstheme="minorHAnsi"/>
        </w:rPr>
        <w:t>apartment</w:t>
      </w:r>
      <w:r w:rsidRPr="00F53589">
        <w:rPr>
          <w:rFonts w:eastAsia="MyriadPro-Regular" w:cstheme="minorHAnsi"/>
        </w:rPr>
        <w:t xml:space="preserve"> shall not exceed 75% of</w:t>
      </w:r>
      <w:r>
        <w:rPr>
          <w:rFonts w:eastAsia="MyriadPro-Regular" w:cstheme="minorHAnsi"/>
        </w:rPr>
        <w:t xml:space="preserve"> </w:t>
      </w:r>
      <w:r w:rsidRPr="00F53589">
        <w:rPr>
          <w:rFonts w:eastAsia="MyriadPro-Regular" w:cstheme="minorHAnsi"/>
        </w:rPr>
        <w:t>the primary dwelling footprint</w:t>
      </w:r>
      <w:r>
        <w:rPr>
          <w:rFonts w:eastAsia="MyriadPro-Regular" w:cstheme="minorHAnsi"/>
        </w:rPr>
        <w:t xml:space="preserve"> </w:t>
      </w:r>
      <w:r w:rsidRPr="00F53589">
        <w:rPr>
          <w:rFonts w:eastAsia="MyriadPro-Regular" w:cstheme="minorHAnsi"/>
        </w:rPr>
        <w:t>and shall not exceed the greater of 720 square feet and 7% of lot coverage</w:t>
      </w:r>
    </w:p>
    <w:p w14:paraId="3BAD7787" w14:textId="527CFE26" w:rsidR="00076AD6" w:rsidRPr="00F53589" w:rsidRDefault="00076AD6" w:rsidP="00076AD6">
      <w:pPr>
        <w:pStyle w:val="ListParagraph"/>
        <w:widowControl/>
        <w:numPr>
          <w:ilvl w:val="1"/>
          <w:numId w:val="7"/>
        </w:numPr>
        <w:autoSpaceDE w:val="0"/>
        <w:autoSpaceDN w:val="0"/>
        <w:adjustRightInd w:val="0"/>
        <w:spacing w:after="0" w:line="240" w:lineRule="auto"/>
        <w:rPr>
          <w:rFonts w:eastAsia="MyriadPro-Regular" w:cstheme="minorHAnsi"/>
        </w:rPr>
      </w:pPr>
      <w:r w:rsidRPr="00F53589">
        <w:rPr>
          <w:rFonts w:eastAsia="MyriadPro-Regular" w:cstheme="minorHAnsi"/>
        </w:rPr>
        <w:t xml:space="preserve">An accessory </w:t>
      </w:r>
      <w:r w:rsidR="003469F3">
        <w:rPr>
          <w:rFonts w:eastAsia="MyriadPro-Regular" w:cstheme="minorHAnsi"/>
        </w:rPr>
        <w:t>apartment</w:t>
      </w:r>
      <w:r w:rsidRPr="00F53589">
        <w:rPr>
          <w:rFonts w:eastAsia="MyriadPro-Regular" w:cstheme="minorHAnsi"/>
        </w:rPr>
        <w:t xml:space="preserve"> shall be constructed </w:t>
      </w:r>
      <w:r>
        <w:rPr>
          <w:rFonts w:eastAsia="MyriadPro-Regular" w:cstheme="minorHAnsi"/>
        </w:rPr>
        <w:t xml:space="preserve">closer to </w:t>
      </w:r>
      <w:r w:rsidRPr="00F53589">
        <w:rPr>
          <w:rFonts w:eastAsia="MyriadPro-Regular" w:cstheme="minorHAnsi"/>
        </w:rPr>
        <w:t>the primary/principal dwelling</w:t>
      </w:r>
      <w:r>
        <w:rPr>
          <w:rFonts w:eastAsia="MyriadPro-Regular" w:cstheme="minorHAnsi"/>
        </w:rPr>
        <w:t xml:space="preserve"> than to any property line.</w:t>
      </w:r>
    </w:p>
    <w:p w14:paraId="08CF43F9" w14:textId="4CA75DD9" w:rsidR="00076AD6" w:rsidRPr="00F53589" w:rsidRDefault="00076AD6" w:rsidP="00076AD6">
      <w:pPr>
        <w:pStyle w:val="ListParagraph"/>
        <w:widowControl/>
        <w:numPr>
          <w:ilvl w:val="1"/>
          <w:numId w:val="7"/>
        </w:numPr>
        <w:autoSpaceDE w:val="0"/>
        <w:autoSpaceDN w:val="0"/>
        <w:adjustRightInd w:val="0"/>
        <w:spacing w:after="0" w:line="240" w:lineRule="auto"/>
        <w:rPr>
          <w:rFonts w:eastAsia="MyriadPro-Regular" w:cstheme="minorHAnsi"/>
        </w:rPr>
      </w:pPr>
      <w:r w:rsidRPr="00F53589">
        <w:rPr>
          <w:rFonts w:eastAsia="MyriadPro-Regular" w:cstheme="minorHAnsi"/>
        </w:rPr>
        <w:t xml:space="preserve">An accessory </w:t>
      </w:r>
      <w:r w:rsidR="003469F3">
        <w:rPr>
          <w:rFonts w:eastAsia="MyriadPro-Regular" w:cstheme="minorHAnsi"/>
        </w:rPr>
        <w:t>apartment</w:t>
      </w:r>
      <w:r w:rsidRPr="00F53589">
        <w:rPr>
          <w:rFonts w:eastAsia="MyriadPro-Regular" w:cstheme="minorHAnsi"/>
        </w:rPr>
        <w:t xml:space="preserve"> shall be constructed </w:t>
      </w:r>
      <w:proofErr w:type="gramStart"/>
      <w:r w:rsidRPr="00F53589">
        <w:rPr>
          <w:rFonts w:eastAsia="MyriadPro-Regular" w:cstheme="minorHAnsi"/>
        </w:rPr>
        <w:t>so as to</w:t>
      </w:r>
      <w:proofErr w:type="gramEnd"/>
      <w:r w:rsidRPr="00F53589">
        <w:rPr>
          <w:rFonts w:eastAsia="MyriadPro-Regular" w:cstheme="minorHAnsi"/>
        </w:rPr>
        <w:t xml:space="preserve"> maintain the appearance of the property as a residence and the approving body should consider the Residential</w:t>
      </w:r>
      <w:r>
        <w:rPr>
          <w:rFonts w:eastAsia="MyriadPro-Regular" w:cstheme="minorHAnsi"/>
        </w:rPr>
        <w:t xml:space="preserve"> </w:t>
      </w:r>
      <w:r w:rsidRPr="00F53589">
        <w:rPr>
          <w:rFonts w:eastAsia="MyriadPro-Regular" w:cstheme="minorHAnsi"/>
        </w:rPr>
        <w:t>Design Standards, Chapter 8.1</w:t>
      </w:r>
    </w:p>
    <w:p w14:paraId="126F5757" w14:textId="77777777" w:rsidR="00076AD6" w:rsidRPr="00F53589" w:rsidRDefault="00076AD6" w:rsidP="00076AD6">
      <w:pPr>
        <w:pStyle w:val="ListParagraph"/>
        <w:widowControl/>
        <w:numPr>
          <w:ilvl w:val="1"/>
          <w:numId w:val="7"/>
        </w:numPr>
        <w:autoSpaceDE w:val="0"/>
        <w:autoSpaceDN w:val="0"/>
        <w:adjustRightInd w:val="0"/>
        <w:spacing w:after="0" w:line="240" w:lineRule="auto"/>
        <w:rPr>
          <w:rFonts w:eastAsia="MyriadPro-Regular" w:cstheme="minorHAnsi"/>
        </w:rPr>
      </w:pPr>
      <w:r w:rsidRPr="00F53589">
        <w:rPr>
          <w:rFonts w:eastAsia="MyriadPro-Regular" w:cstheme="minorHAnsi"/>
        </w:rPr>
        <w:t>A minimum of two (2) off-street parking spaces, including the driveway, shall be</w:t>
      </w:r>
      <w:r>
        <w:rPr>
          <w:rFonts w:eastAsia="MyriadPro-Regular" w:cstheme="minorHAnsi"/>
        </w:rPr>
        <w:t xml:space="preserve"> </w:t>
      </w:r>
      <w:r w:rsidRPr="00F53589">
        <w:rPr>
          <w:rFonts w:eastAsia="MyriadPro-Regular" w:cstheme="minorHAnsi"/>
        </w:rPr>
        <w:t>provided.</w:t>
      </w:r>
    </w:p>
    <w:p w14:paraId="54765AB4" w14:textId="77777777" w:rsidR="00076AD6" w:rsidRDefault="00076AD6" w:rsidP="00076AD6">
      <w:pPr>
        <w:pStyle w:val="ListParagraph"/>
        <w:widowControl/>
        <w:numPr>
          <w:ilvl w:val="1"/>
          <w:numId w:val="7"/>
        </w:numPr>
        <w:autoSpaceDE w:val="0"/>
        <w:autoSpaceDN w:val="0"/>
        <w:adjustRightInd w:val="0"/>
        <w:spacing w:after="0" w:line="240" w:lineRule="auto"/>
        <w:rPr>
          <w:rFonts w:eastAsia="MyriadPro-Regular" w:cstheme="minorHAnsi"/>
        </w:rPr>
      </w:pPr>
      <w:r w:rsidRPr="003420E7">
        <w:rPr>
          <w:rFonts w:eastAsia="MyriadPro-Regular" w:cstheme="minorHAnsi"/>
        </w:rPr>
        <w:t xml:space="preserve">A screening plan shall be </w:t>
      </w:r>
      <w:r>
        <w:rPr>
          <w:rFonts w:eastAsia="MyriadPro-Regular" w:cstheme="minorHAnsi"/>
        </w:rPr>
        <w:t>provided with</w:t>
      </w:r>
      <w:r w:rsidRPr="003420E7">
        <w:rPr>
          <w:rFonts w:eastAsia="MyriadPro-Regular" w:cstheme="minorHAnsi"/>
        </w:rPr>
        <w:t xml:space="preserve"> the </w:t>
      </w:r>
      <w:r>
        <w:rPr>
          <w:rFonts w:eastAsia="MyriadPro-Regular" w:cstheme="minorHAnsi"/>
        </w:rPr>
        <w:t>special exception application</w:t>
      </w:r>
    </w:p>
    <w:p w14:paraId="5B828AC6" w14:textId="07B02267" w:rsidR="00076AD6" w:rsidRDefault="00076AD6" w:rsidP="00076AD6">
      <w:pPr>
        <w:pStyle w:val="ListParagraph"/>
        <w:widowControl/>
        <w:numPr>
          <w:ilvl w:val="0"/>
          <w:numId w:val="7"/>
        </w:numPr>
        <w:autoSpaceDE w:val="0"/>
        <w:autoSpaceDN w:val="0"/>
        <w:adjustRightInd w:val="0"/>
        <w:spacing w:after="0" w:line="240" w:lineRule="auto"/>
        <w:rPr>
          <w:rFonts w:eastAsia="MyriadPro-Regular" w:cstheme="minorHAnsi"/>
        </w:rPr>
      </w:pPr>
      <w:r w:rsidRPr="00EA7989">
        <w:rPr>
          <w:rFonts w:eastAsia="MyriadPro-Regular" w:cstheme="minorHAnsi"/>
        </w:rPr>
        <w:t xml:space="preserve">An accessory </w:t>
      </w:r>
      <w:r w:rsidR="003469F3">
        <w:rPr>
          <w:rFonts w:eastAsia="MyriadPro-Regular" w:cstheme="minorHAnsi"/>
        </w:rPr>
        <w:t xml:space="preserve">apartment </w:t>
      </w:r>
      <w:r w:rsidRPr="00EA7989">
        <w:rPr>
          <w:rFonts w:eastAsia="MyriadPro-Regular" w:cstheme="minorHAnsi"/>
        </w:rPr>
        <w:t xml:space="preserve">is permitted in certain districts. </w:t>
      </w:r>
    </w:p>
    <w:p w14:paraId="3A12B089" w14:textId="3EA95904" w:rsidR="00076AD6" w:rsidRPr="00EA7989" w:rsidRDefault="00076AD6" w:rsidP="00076AD6">
      <w:pPr>
        <w:pStyle w:val="ListParagraph"/>
        <w:widowControl/>
        <w:numPr>
          <w:ilvl w:val="1"/>
          <w:numId w:val="7"/>
        </w:numPr>
        <w:autoSpaceDE w:val="0"/>
        <w:autoSpaceDN w:val="0"/>
        <w:adjustRightInd w:val="0"/>
        <w:spacing w:after="0" w:line="240" w:lineRule="auto"/>
        <w:rPr>
          <w:rFonts w:eastAsia="MyriadPro-Regular" w:cstheme="minorHAnsi"/>
        </w:rPr>
      </w:pPr>
      <w:r w:rsidRPr="00EA7989">
        <w:rPr>
          <w:rFonts w:eastAsia="MyriadPro-Regular" w:cstheme="minorHAnsi"/>
        </w:rPr>
        <w:t xml:space="preserve">One accessory </w:t>
      </w:r>
      <w:r w:rsidR="003469F3">
        <w:rPr>
          <w:rFonts w:eastAsia="MyriadPro-Regular" w:cstheme="minorHAnsi"/>
        </w:rPr>
        <w:t>apartment</w:t>
      </w:r>
      <w:r w:rsidRPr="00EA7989">
        <w:rPr>
          <w:rFonts w:eastAsia="MyriadPro-Regular" w:cstheme="minorHAnsi"/>
        </w:rPr>
        <w:t xml:space="preserve"> may be permitted either within an accessory structure or</w:t>
      </w:r>
      <w:r>
        <w:rPr>
          <w:rFonts w:eastAsia="MyriadPro-Regular" w:cstheme="minorHAnsi"/>
        </w:rPr>
        <w:t xml:space="preserve"> </w:t>
      </w:r>
      <w:r w:rsidRPr="00EA7989">
        <w:rPr>
          <w:rFonts w:eastAsia="MyriadPro-Regular" w:cstheme="minorHAnsi"/>
        </w:rPr>
        <w:t>as an independent accessory structure</w:t>
      </w:r>
    </w:p>
    <w:p w14:paraId="7A0B531B" w14:textId="7743D629" w:rsidR="00076AD6" w:rsidRPr="000363C9" w:rsidRDefault="00076AD6" w:rsidP="00076AD6">
      <w:pPr>
        <w:widowControl/>
        <w:numPr>
          <w:ilvl w:val="1"/>
          <w:numId w:val="7"/>
        </w:numPr>
        <w:spacing w:line="240" w:lineRule="auto"/>
        <w:contextualSpacing/>
      </w:pPr>
      <w:r w:rsidRPr="000363C9">
        <w:lastRenderedPageBreak/>
        <w:t xml:space="preserve">The owner(s) of the single-family lot upon which the accessory </w:t>
      </w:r>
      <w:r w:rsidR="00744414">
        <w:t>apartmen</w:t>
      </w:r>
      <w:r>
        <w:t>t</w:t>
      </w:r>
      <w:r w:rsidRPr="000363C9">
        <w:t xml:space="preserve"> is located shall occupy at least one (1) of the dwelling units on the premises.</w:t>
      </w:r>
    </w:p>
    <w:p w14:paraId="1F801CC2" w14:textId="5F6E2540" w:rsidR="00076AD6" w:rsidRDefault="00076AD6" w:rsidP="00076AD6">
      <w:pPr>
        <w:widowControl/>
        <w:numPr>
          <w:ilvl w:val="1"/>
          <w:numId w:val="7"/>
        </w:numPr>
        <w:spacing w:line="240" w:lineRule="auto"/>
        <w:contextualSpacing/>
      </w:pPr>
      <w:r>
        <w:t xml:space="preserve">The </w:t>
      </w:r>
      <w:r w:rsidR="00BA7A84">
        <w:t>a</w:t>
      </w:r>
      <w:r>
        <w:t xml:space="preserve">ccessory </w:t>
      </w:r>
      <w:r w:rsidR="00744414">
        <w:t>apartment</w:t>
      </w:r>
      <w:r>
        <w:t xml:space="preserve"> shall not exceed 75% of the primary dwelling footprint and shall not exceed the greater of 720 square feet and 7% of lot coverage</w:t>
      </w:r>
      <w:r>
        <w:tab/>
      </w:r>
    </w:p>
    <w:p w14:paraId="10DC1253" w14:textId="4230B5D3" w:rsidR="00076AD6" w:rsidRPr="000363C9" w:rsidRDefault="00076AD6" w:rsidP="00076AD6">
      <w:pPr>
        <w:widowControl/>
        <w:numPr>
          <w:ilvl w:val="1"/>
          <w:numId w:val="7"/>
        </w:numPr>
        <w:spacing w:line="240" w:lineRule="auto"/>
        <w:contextualSpacing/>
      </w:pPr>
      <w:r>
        <w:t xml:space="preserve">An </w:t>
      </w:r>
      <w:r w:rsidR="00BA7A84">
        <w:t>a</w:t>
      </w:r>
      <w:r>
        <w:t xml:space="preserve">ccessory </w:t>
      </w:r>
      <w:r w:rsidR="00744414">
        <w:t>apartmen</w:t>
      </w:r>
      <w:r>
        <w:t>t shall be constructed closer to the primary/principal dwelling than to any property line.</w:t>
      </w:r>
    </w:p>
    <w:p w14:paraId="65B7B771" w14:textId="4A0DC26D" w:rsidR="00076AD6" w:rsidRPr="000363C9" w:rsidRDefault="00076AD6" w:rsidP="00076AD6">
      <w:pPr>
        <w:widowControl/>
        <w:numPr>
          <w:ilvl w:val="1"/>
          <w:numId w:val="7"/>
        </w:numPr>
        <w:spacing w:line="240" w:lineRule="auto"/>
        <w:contextualSpacing/>
      </w:pPr>
      <w:r>
        <w:t xml:space="preserve">An </w:t>
      </w:r>
      <w:r w:rsidR="00BA7A84">
        <w:t>a</w:t>
      </w:r>
      <w:r>
        <w:t xml:space="preserve">ccessory </w:t>
      </w:r>
      <w:r w:rsidR="00744414">
        <w:t>apartment</w:t>
      </w:r>
      <w:r>
        <w:t xml:space="preserve"> shall be constructed to maintain the existing appearance of the property as a single-family residence and shall meet the Residential Design Standards (8.1)</w:t>
      </w:r>
    </w:p>
    <w:p w14:paraId="657B826E" w14:textId="629DAF0D" w:rsidR="004B67AF" w:rsidRDefault="004B67AF">
      <w:pPr>
        <w:ind w:left="720" w:hanging="720"/>
      </w:pPr>
    </w:p>
    <w:p w14:paraId="56516388" w14:textId="77AD89B3" w:rsidR="003469F3" w:rsidRDefault="00744414">
      <w:pPr>
        <w:ind w:left="720" w:hanging="720"/>
      </w:pPr>
      <w:r>
        <w:t>Chapter 4</w:t>
      </w:r>
    </w:p>
    <w:p w14:paraId="578889C4" w14:textId="213B8A07" w:rsidR="00744414" w:rsidRDefault="00744414">
      <w:pPr>
        <w:ind w:left="720" w:hanging="720"/>
      </w:pPr>
      <w:r>
        <w:t>Dwelling, Accessory Apartment is a permitted use in AGR Agricultural Residential district.</w:t>
      </w:r>
    </w:p>
    <w:p w14:paraId="4E47A65A" w14:textId="77777777" w:rsidR="004B67AF" w:rsidRDefault="004B67AF">
      <w:pPr>
        <w:ind w:left="720" w:hanging="720"/>
      </w:pPr>
    </w:p>
    <w:p w14:paraId="2DC5B638" w14:textId="06B64FEB" w:rsidR="00E36F96" w:rsidRDefault="00FA0C01" w:rsidP="004B67AF">
      <w:pPr>
        <w:ind w:left="720"/>
      </w:pPr>
      <w:r>
        <w:rPr>
          <w:b/>
        </w:rPr>
        <w:t xml:space="preserve">APPROVED </w:t>
      </w:r>
      <w:r>
        <w:t xml:space="preserve">by the Board of Commissioners of Hendricks County, Indiana this </w:t>
      </w:r>
      <w:r w:rsidR="004B67AF">
        <w:t>_______</w:t>
      </w:r>
      <w:r>
        <w:t xml:space="preserve"> day of </w:t>
      </w:r>
      <w:r w:rsidR="004B67AF">
        <w:t>_________________</w:t>
      </w:r>
      <w:r>
        <w:t>, 201</w:t>
      </w:r>
      <w:r w:rsidR="00321B85">
        <w:t>9</w:t>
      </w:r>
      <w:r>
        <w:t>.</w:t>
      </w:r>
    </w:p>
    <w:p w14:paraId="14EC4EEC" w14:textId="77777777" w:rsidR="00E36F96" w:rsidRDefault="00FA0C01">
      <w:pPr>
        <w:ind w:left="720" w:hanging="720"/>
        <w:jc w:val="right"/>
      </w:pPr>
      <w:r>
        <w:t>BOARD OF COMMISSIONERS</w:t>
      </w:r>
    </w:p>
    <w:p w14:paraId="489C7FA3" w14:textId="77777777" w:rsidR="00E36F96" w:rsidRDefault="00E36F96">
      <w:pPr>
        <w:ind w:left="720" w:hanging="720"/>
        <w:jc w:val="right"/>
      </w:pPr>
    </w:p>
    <w:p w14:paraId="36D96A21" w14:textId="77777777" w:rsidR="00E36F96" w:rsidRDefault="00FA0C01">
      <w:pPr>
        <w:spacing w:after="0" w:line="240" w:lineRule="auto"/>
        <w:ind w:left="720" w:hanging="720"/>
        <w:jc w:val="right"/>
      </w:pPr>
      <w:r>
        <w:rPr>
          <w:vertAlign w:val="superscript"/>
        </w:rPr>
        <w:t>__________________________________________________</w:t>
      </w:r>
    </w:p>
    <w:p w14:paraId="4DC94CA1" w14:textId="64D983E9" w:rsidR="00E36F96" w:rsidRDefault="00A61344">
      <w:pPr>
        <w:spacing w:after="0" w:line="240" w:lineRule="auto"/>
        <w:ind w:left="720" w:hanging="720"/>
        <w:jc w:val="right"/>
      </w:pPr>
      <w:r>
        <w:rPr>
          <w:sz w:val="28"/>
          <w:szCs w:val="28"/>
          <w:vertAlign w:val="superscript"/>
        </w:rPr>
        <w:t xml:space="preserve">Phyllis A </w:t>
      </w:r>
      <w:r w:rsidR="00076AD6">
        <w:rPr>
          <w:sz w:val="28"/>
          <w:szCs w:val="28"/>
          <w:vertAlign w:val="superscript"/>
        </w:rPr>
        <w:t>Palmer,</w:t>
      </w:r>
      <w:r w:rsidR="00FA0C01">
        <w:rPr>
          <w:sz w:val="28"/>
          <w:szCs w:val="28"/>
          <w:vertAlign w:val="superscript"/>
        </w:rPr>
        <w:t xml:space="preserve"> President</w:t>
      </w:r>
    </w:p>
    <w:p w14:paraId="3E8D91C2" w14:textId="77777777" w:rsidR="00E36F96" w:rsidRDefault="00E36F96">
      <w:pPr>
        <w:spacing w:after="0" w:line="240" w:lineRule="auto"/>
        <w:ind w:left="720" w:hanging="720"/>
        <w:jc w:val="right"/>
      </w:pPr>
    </w:p>
    <w:p w14:paraId="581D8E13" w14:textId="77777777" w:rsidR="00E36F96" w:rsidRDefault="00FA0C01">
      <w:pPr>
        <w:spacing w:after="0" w:line="240" w:lineRule="auto"/>
        <w:ind w:left="720" w:hanging="720"/>
        <w:jc w:val="right"/>
      </w:pPr>
      <w:r>
        <w:rPr>
          <w:vertAlign w:val="superscript"/>
        </w:rPr>
        <w:t>__________________________________________________</w:t>
      </w:r>
    </w:p>
    <w:p w14:paraId="00E05D80" w14:textId="4837C7EE" w:rsidR="00E36F96" w:rsidRDefault="00076AD6">
      <w:pPr>
        <w:spacing w:after="0" w:line="240" w:lineRule="auto"/>
        <w:ind w:left="720" w:hanging="720"/>
        <w:jc w:val="right"/>
      </w:pPr>
      <w:r>
        <w:rPr>
          <w:sz w:val="28"/>
          <w:szCs w:val="28"/>
          <w:vertAlign w:val="superscript"/>
        </w:rPr>
        <w:t>Dennis Dawes</w:t>
      </w:r>
      <w:r w:rsidR="00FA0C01">
        <w:rPr>
          <w:sz w:val="28"/>
          <w:szCs w:val="28"/>
          <w:vertAlign w:val="superscript"/>
        </w:rPr>
        <w:t>, Vice President</w:t>
      </w:r>
    </w:p>
    <w:p w14:paraId="3A6FAEDF" w14:textId="77777777" w:rsidR="00E36F96" w:rsidRDefault="00E36F96">
      <w:pPr>
        <w:spacing w:after="0" w:line="240" w:lineRule="auto"/>
        <w:ind w:left="720" w:hanging="720"/>
        <w:jc w:val="right"/>
      </w:pPr>
    </w:p>
    <w:p w14:paraId="699483C4" w14:textId="77777777" w:rsidR="00E36F96" w:rsidRDefault="00FA0C01">
      <w:pPr>
        <w:spacing w:after="0" w:line="240" w:lineRule="auto"/>
        <w:ind w:left="720" w:hanging="720"/>
        <w:jc w:val="right"/>
      </w:pPr>
      <w:r>
        <w:rPr>
          <w:vertAlign w:val="superscript"/>
        </w:rPr>
        <w:t>__________________________________________________</w:t>
      </w:r>
    </w:p>
    <w:p w14:paraId="018FEAF2" w14:textId="77777777" w:rsidR="00E36F96" w:rsidRDefault="00056C58">
      <w:pPr>
        <w:spacing w:line="240" w:lineRule="auto"/>
        <w:ind w:left="720" w:hanging="720"/>
        <w:jc w:val="right"/>
      </w:pPr>
      <w:r>
        <w:rPr>
          <w:sz w:val="28"/>
          <w:szCs w:val="28"/>
          <w:vertAlign w:val="superscript"/>
        </w:rPr>
        <w:t>Bob Gentry</w:t>
      </w:r>
      <w:r w:rsidR="00FA0C01">
        <w:rPr>
          <w:sz w:val="28"/>
          <w:szCs w:val="28"/>
          <w:vertAlign w:val="superscript"/>
        </w:rPr>
        <w:t>, Member</w:t>
      </w:r>
    </w:p>
    <w:sectPr w:rsidR="00E36F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Yu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DC30A46A"/>
    <w:lvl w:ilvl="0">
      <w:start w:val="1"/>
      <w:numFmt w:val="lowerLetter"/>
      <w:lvlText w:val="%1."/>
      <w:lvlJc w:val="left"/>
      <w:pPr>
        <w:ind w:left="360" w:hanging="360"/>
      </w:pPr>
      <w:rPr>
        <w:rFonts w:ascii="Myriad Pro" w:hAnsi="Myriad Pro" w:cs="Myriad Pro" w:hint="default"/>
        <w:b w:val="0"/>
        <w:bCs w:val="0"/>
        <w:color w:val="181817"/>
        <w:spacing w:val="-22"/>
        <w:w w:val="99"/>
        <w:sz w:val="21"/>
        <w:szCs w:val="21"/>
      </w:rPr>
    </w:lvl>
    <w:lvl w:ilvl="1">
      <w:start w:val="1"/>
      <w:numFmt w:val="decimal"/>
      <w:lvlText w:val="%2."/>
      <w:lvlJc w:val="left"/>
      <w:pPr>
        <w:ind w:left="1080" w:hanging="360"/>
      </w:pPr>
      <w:rPr>
        <w:rFonts w:hint="default"/>
      </w:rPr>
    </w:lvl>
    <w:lvl w:ilvl="2">
      <w:start w:val="1"/>
      <w:numFmt w:val="lowerRoman"/>
      <w:lvlRestart w:val="0"/>
      <w:lvlText w:val="%3"/>
      <w:lvlJc w:val="left"/>
      <w:pPr>
        <w:ind w:left="1800" w:hanging="360"/>
      </w:pPr>
      <w:rPr>
        <w:rFonts w:hint="default"/>
      </w:rPr>
    </w:lvl>
    <w:lvl w:ilvl="3">
      <w:numFmt w:val="bullet"/>
      <w:lvlText w:val="•"/>
      <w:lvlJc w:val="left"/>
      <w:pPr>
        <w:ind w:left="2520" w:hanging="360"/>
      </w:pPr>
      <w:rPr>
        <w:rFonts w:hint="default"/>
      </w:rPr>
    </w:lvl>
    <w:lvl w:ilvl="4">
      <w:numFmt w:val="bullet"/>
      <w:lvlText w:val="•"/>
      <w:lvlJc w:val="left"/>
      <w:pPr>
        <w:ind w:left="3240" w:hanging="360"/>
      </w:pPr>
      <w:rPr>
        <w:rFonts w:hint="default"/>
      </w:rPr>
    </w:lvl>
    <w:lvl w:ilvl="5">
      <w:numFmt w:val="bullet"/>
      <w:lvlText w:val="•"/>
      <w:lvlJc w:val="left"/>
      <w:pPr>
        <w:ind w:left="3960" w:hanging="360"/>
      </w:pPr>
      <w:rPr>
        <w:rFonts w:hint="default"/>
      </w:rPr>
    </w:lvl>
    <w:lvl w:ilvl="6">
      <w:numFmt w:val="bullet"/>
      <w:lvlText w:val="•"/>
      <w:lvlJc w:val="left"/>
      <w:pPr>
        <w:ind w:left="4680" w:hanging="360"/>
      </w:pPr>
      <w:rPr>
        <w:rFonts w:hint="default"/>
      </w:rPr>
    </w:lvl>
    <w:lvl w:ilvl="7">
      <w:numFmt w:val="bullet"/>
      <w:lvlText w:val="•"/>
      <w:lvlJc w:val="left"/>
      <w:pPr>
        <w:ind w:left="5400" w:hanging="360"/>
      </w:pPr>
      <w:rPr>
        <w:rFonts w:hint="default"/>
      </w:rPr>
    </w:lvl>
    <w:lvl w:ilvl="8">
      <w:numFmt w:val="bullet"/>
      <w:lvlText w:val="•"/>
      <w:lvlJc w:val="left"/>
      <w:pPr>
        <w:ind w:left="6120" w:hanging="360"/>
      </w:pPr>
      <w:rPr>
        <w:rFonts w:hint="default"/>
      </w:rPr>
    </w:lvl>
  </w:abstractNum>
  <w:abstractNum w:abstractNumId="1" w15:restartNumberingAfterBreak="0">
    <w:nsid w:val="0387725D"/>
    <w:multiLevelType w:val="multilevel"/>
    <w:tmpl w:val="51B4B9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7B36914"/>
    <w:multiLevelType w:val="multilevel"/>
    <w:tmpl w:val="DF402A50"/>
    <w:lvl w:ilvl="0">
      <w:start w:val="4"/>
      <w:numFmt w:val="upperLetter"/>
      <w:lvlText w:val="%1."/>
      <w:lvlJc w:val="left"/>
      <w:pPr>
        <w:ind w:left="720" w:firstLine="360"/>
      </w:pPr>
      <w:rPr>
        <w:rFonts w:hint="default"/>
        <w:b/>
      </w:rPr>
    </w:lvl>
    <w:lvl w:ilvl="1">
      <w:start w:val="1"/>
      <w:numFmt w:val="decimal"/>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 w15:restartNumberingAfterBreak="0">
    <w:nsid w:val="20ED4935"/>
    <w:multiLevelType w:val="multilevel"/>
    <w:tmpl w:val="F61402CC"/>
    <w:lvl w:ilvl="0">
      <w:start w:val="1"/>
      <w:numFmt w:val="upperLetter"/>
      <w:lvlText w:val="%1."/>
      <w:lvlJc w:val="left"/>
      <w:pPr>
        <w:ind w:left="720" w:firstLine="360"/>
      </w:pPr>
      <w:rPr>
        <w:b/>
      </w:rPr>
    </w:lvl>
    <w:lvl w:ilvl="1">
      <w:start w:val="1"/>
      <w:numFmt w:val="decimal"/>
      <w:lvlText w:val="%2."/>
      <w:lvlJc w:val="left"/>
      <w:pPr>
        <w:ind w:left="1440" w:firstLine="1080"/>
      </w:p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3B20C62"/>
    <w:multiLevelType w:val="multilevel"/>
    <w:tmpl w:val="7E2829D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1C605D3"/>
    <w:multiLevelType w:val="multilevel"/>
    <w:tmpl w:val="832E22C4"/>
    <w:lvl w:ilvl="0">
      <w:start w:val="4"/>
      <w:numFmt w:val="upperLetter"/>
      <w:lvlText w:val="%1."/>
      <w:lvlJc w:val="left"/>
      <w:pPr>
        <w:ind w:left="720" w:firstLine="360"/>
      </w:pPr>
      <w:rPr>
        <w:rFonts w:hint="default"/>
        <w:b/>
      </w:rPr>
    </w:lvl>
    <w:lvl w:ilvl="1">
      <w:start w:val="5"/>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6" w15:restartNumberingAfterBreak="0">
    <w:nsid w:val="574E1287"/>
    <w:multiLevelType w:val="multilevel"/>
    <w:tmpl w:val="67221A20"/>
    <w:lvl w:ilvl="0">
      <w:start w:val="1"/>
      <w:numFmt w:val="upperLetter"/>
      <w:lvlText w:val="%1."/>
      <w:lvlJc w:val="left"/>
      <w:pPr>
        <w:ind w:left="720" w:firstLine="360"/>
      </w:pPr>
      <w:rPr>
        <w:rFonts w:hint="default"/>
      </w:rPr>
    </w:lvl>
    <w:lvl w:ilvl="1">
      <w:start w:val="5"/>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num w:numId="1" w16cid:durableId="1711606870">
    <w:abstractNumId w:val="1"/>
  </w:num>
  <w:num w:numId="2" w16cid:durableId="2123572782">
    <w:abstractNumId w:val="3"/>
  </w:num>
  <w:num w:numId="3" w16cid:durableId="1123157473">
    <w:abstractNumId w:val="4"/>
  </w:num>
  <w:num w:numId="4" w16cid:durableId="866796283">
    <w:abstractNumId w:val="6"/>
  </w:num>
  <w:num w:numId="5" w16cid:durableId="156768413">
    <w:abstractNumId w:val="5"/>
  </w:num>
  <w:num w:numId="6" w16cid:durableId="1285236195">
    <w:abstractNumId w:val="2"/>
  </w:num>
  <w:num w:numId="7" w16cid:durableId="955407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96"/>
    <w:rsid w:val="00056C58"/>
    <w:rsid w:val="00076AD6"/>
    <w:rsid w:val="00101F3D"/>
    <w:rsid w:val="00105B38"/>
    <w:rsid w:val="002370E0"/>
    <w:rsid w:val="002E2238"/>
    <w:rsid w:val="0030166D"/>
    <w:rsid w:val="00321B85"/>
    <w:rsid w:val="003469F3"/>
    <w:rsid w:val="004B67AF"/>
    <w:rsid w:val="005A1E21"/>
    <w:rsid w:val="00611A65"/>
    <w:rsid w:val="00613B33"/>
    <w:rsid w:val="006A42C1"/>
    <w:rsid w:val="00744414"/>
    <w:rsid w:val="00784A32"/>
    <w:rsid w:val="0088520D"/>
    <w:rsid w:val="00924995"/>
    <w:rsid w:val="009C0B04"/>
    <w:rsid w:val="00A5776A"/>
    <w:rsid w:val="00A61344"/>
    <w:rsid w:val="00AD7117"/>
    <w:rsid w:val="00B46F0D"/>
    <w:rsid w:val="00BA7A84"/>
    <w:rsid w:val="00D0358A"/>
    <w:rsid w:val="00D65645"/>
    <w:rsid w:val="00DA4485"/>
    <w:rsid w:val="00E25AF5"/>
    <w:rsid w:val="00E36F96"/>
    <w:rsid w:val="00EB29A2"/>
    <w:rsid w:val="00EE7099"/>
    <w:rsid w:val="00FA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8342"/>
  <w15:docId w15:val="{88F03F9D-CFBF-4430-9D7D-43ED2395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611A65"/>
    <w:pPr>
      <w:ind w:left="720"/>
      <w:contextualSpacing/>
    </w:pPr>
  </w:style>
  <w:style w:type="paragraph" w:styleId="BalloonText">
    <w:name w:val="Balloon Text"/>
    <w:basedOn w:val="Normal"/>
    <w:link w:val="BalloonTextChar"/>
    <w:uiPriority w:val="99"/>
    <w:semiHidden/>
    <w:unhideWhenUsed/>
    <w:rsid w:val="00613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F129-9D46-4C40-99A4-45EE5550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Garcia</dc:creator>
  <cp:lastModifiedBy>Tim Dombrosky</cp:lastModifiedBy>
  <cp:revision>7</cp:revision>
  <cp:lastPrinted>2017-02-28T15:06:00Z</cp:lastPrinted>
  <dcterms:created xsi:type="dcterms:W3CDTF">2017-10-19T13:26:00Z</dcterms:created>
  <dcterms:modified xsi:type="dcterms:W3CDTF">2022-05-19T16:09:00Z</dcterms:modified>
</cp:coreProperties>
</file>